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229"/>
        <w:gridCol w:w="283"/>
      </w:tblGrid>
      <w:tr w:rsidR="002530CF" w:rsidTr="00731571">
        <w:trPr>
          <w:trHeight w:val="10632"/>
        </w:trPr>
        <w:tc>
          <w:tcPr>
            <w:tcW w:w="6946" w:type="dxa"/>
          </w:tcPr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 </w:t>
            </w:r>
            <w:r w:rsidR="004C426F" w:rsidRPr="00B11ED2">
              <w:rPr>
                <w:rFonts w:ascii="Arial" w:hAnsi="Arial"/>
                <w:i/>
                <w:sz w:val="18"/>
              </w:rPr>
              <w:t>ОБЩИЕ</w:t>
            </w:r>
            <w:r w:rsidRPr="00B11ED2">
              <w:rPr>
                <w:rFonts w:ascii="Arial" w:hAnsi="Arial"/>
                <w:i/>
                <w:sz w:val="18"/>
              </w:rPr>
              <w:t xml:space="preserve"> ТРЕБОВАНИЯ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Поставляемая продукция соответствует требованиям: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-</w:t>
            </w:r>
            <w:r w:rsidR="004C426F">
              <w:rPr>
                <w:rFonts w:ascii="Arial" w:hAnsi="Arial"/>
                <w:i/>
                <w:sz w:val="18"/>
              </w:rPr>
              <w:t xml:space="preserve">Блоки дверные </w:t>
            </w:r>
            <w:r>
              <w:rPr>
                <w:rFonts w:ascii="Arial" w:hAnsi="Arial"/>
                <w:i/>
                <w:sz w:val="18"/>
              </w:rPr>
              <w:t>-</w:t>
            </w:r>
            <w:r w:rsidR="004C426F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по СТБ </w:t>
            </w:r>
            <w:r w:rsidR="004C426F">
              <w:rPr>
                <w:rFonts w:ascii="Arial" w:hAnsi="Arial"/>
                <w:i/>
                <w:sz w:val="18"/>
              </w:rPr>
              <w:t>2433</w:t>
            </w:r>
            <w:r>
              <w:rPr>
                <w:rFonts w:ascii="Arial" w:hAnsi="Arial"/>
                <w:i/>
                <w:sz w:val="18"/>
              </w:rPr>
              <w:t>-20</w:t>
            </w:r>
            <w:r w:rsidR="004C426F">
              <w:rPr>
                <w:rFonts w:ascii="Arial" w:hAnsi="Arial"/>
                <w:i/>
                <w:sz w:val="18"/>
              </w:rPr>
              <w:t>15</w:t>
            </w:r>
            <w:r>
              <w:rPr>
                <w:rFonts w:ascii="Arial" w:hAnsi="Arial"/>
                <w:i/>
                <w:sz w:val="18"/>
              </w:rPr>
              <w:t>;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2.  </w:t>
            </w:r>
            <w:r w:rsidRPr="00B11ED2">
              <w:rPr>
                <w:rFonts w:ascii="Arial" w:hAnsi="Arial"/>
                <w:i/>
                <w:sz w:val="18"/>
              </w:rPr>
              <w:t>ТРАНСПОРТИРОВКА И ХРАНЕНИЕ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Транспортировка и хранение должны соответствовать СТБ </w:t>
            </w:r>
            <w:r w:rsidR="004C426F">
              <w:rPr>
                <w:rFonts w:ascii="Arial" w:hAnsi="Arial"/>
                <w:i/>
                <w:sz w:val="18"/>
              </w:rPr>
              <w:t>2433</w:t>
            </w:r>
            <w:r>
              <w:rPr>
                <w:rFonts w:ascii="Arial" w:hAnsi="Arial"/>
                <w:i/>
                <w:sz w:val="18"/>
              </w:rPr>
              <w:t xml:space="preserve"> п.9.</w:t>
            </w:r>
          </w:p>
          <w:p w:rsidR="002530CF" w:rsidRDefault="002530C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При транспортировке и  хранении продукция должна быть </w:t>
            </w:r>
            <w:r w:rsidRPr="00B11ED2">
              <w:rPr>
                <w:rFonts w:ascii="Arial" w:hAnsi="Arial"/>
                <w:i/>
                <w:sz w:val="18"/>
              </w:rPr>
              <w:t>переложена деревянными брусками</w:t>
            </w:r>
            <w:r>
              <w:rPr>
                <w:rFonts w:ascii="Arial" w:hAnsi="Arial"/>
                <w:i/>
                <w:sz w:val="18"/>
              </w:rPr>
              <w:t xml:space="preserve">, чтобы исключить повреждения покрытия, а также </w:t>
            </w:r>
            <w:r w:rsidRPr="00B11ED2">
              <w:rPr>
                <w:rFonts w:ascii="Arial" w:hAnsi="Arial"/>
                <w:i/>
                <w:sz w:val="18"/>
              </w:rPr>
              <w:t>укрыта полиэтиленовой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Pr="00B11ED2">
              <w:rPr>
                <w:rFonts w:ascii="Arial" w:hAnsi="Arial"/>
                <w:i/>
                <w:sz w:val="18"/>
              </w:rPr>
              <w:t>пленкой</w:t>
            </w:r>
            <w:r>
              <w:rPr>
                <w:rFonts w:ascii="Arial" w:hAnsi="Arial"/>
                <w:i/>
                <w:sz w:val="18"/>
              </w:rPr>
              <w:t xml:space="preserve"> для исключения попадания влаги, </w:t>
            </w:r>
            <w:r w:rsidRPr="00B11ED2">
              <w:rPr>
                <w:rFonts w:ascii="Arial" w:hAnsi="Arial"/>
                <w:i/>
                <w:sz w:val="18"/>
              </w:rPr>
              <w:t>надежно закреплена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Продукция должна храниться </w:t>
            </w:r>
            <w:r w:rsidRPr="00B11ED2">
              <w:rPr>
                <w:rFonts w:ascii="Arial" w:hAnsi="Arial"/>
                <w:i/>
                <w:sz w:val="18"/>
              </w:rPr>
              <w:t>в сухом, крытом помещении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При нарушении правил транспортировки и хранения предприятие-изготовитель снимает с себя  ответственность за качество поставляемой продукции.  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2.1 </w:t>
            </w:r>
            <w:r w:rsidRPr="00B11ED2">
              <w:rPr>
                <w:rFonts w:ascii="Arial" w:hAnsi="Arial"/>
                <w:i/>
                <w:sz w:val="18"/>
              </w:rPr>
              <w:t>КОНТРОЛЬ МОНТАЖНЫХ УСЛОВИЙ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Поставляемые </w:t>
            </w:r>
            <w:r w:rsidR="004C426F">
              <w:rPr>
                <w:rFonts w:ascii="Arial" w:hAnsi="Arial"/>
                <w:i/>
                <w:sz w:val="18"/>
              </w:rPr>
              <w:t>блоки</w:t>
            </w:r>
            <w:r>
              <w:rPr>
                <w:rFonts w:ascii="Arial" w:hAnsi="Arial"/>
                <w:i/>
                <w:sz w:val="18"/>
              </w:rPr>
              <w:t xml:space="preserve"> предназначены для </w:t>
            </w:r>
            <w:r w:rsidRPr="00B11ED2">
              <w:rPr>
                <w:rFonts w:ascii="Arial" w:hAnsi="Arial"/>
                <w:i/>
                <w:sz w:val="18"/>
              </w:rPr>
              <w:t>монтажа во внутренних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 w:rsidRPr="00B11ED2">
              <w:rPr>
                <w:rFonts w:ascii="Arial" w:hAnsi="Arial"/>
                <w:i/>
                <w:sz w:val="18"/>
              </w:rPr>
              <w:t>помещениях</w:t>
            </w:r>
            <w:r>
              <w:rPr>
                <w:rFonts w:ascii="Arial" w:hAnsi="Arial"/>
                <w:i/>
                <w:sz w:val="18"/>
              </w:rPr>
              <w:t xml:space="preserve"> (наружные </w:t>
            </w:r>
            <w:r w:rsidR="004C426F">
              <w:rPr>
                <w:rFonts w:ascii="Arial" w:hAnsi="Arial"/>
                <w:i/>
                <w:sz w:val="18"/>
              </w:rPr>
              <w:t>блоки</w:t>
            </w:r>
            <w:r>
              <w:rPr>
                <w:rFonts w:ascii="Arial" w:hAnsi="Arial"/>
                <w:i/>
                <w:sz w:val="18"/>
              </w:rPr>
              <w:t xml:space="preserve"> изготавливаются по отдельному спец. договору) с кирпичной или бетонной стеной (перегородкой) с минимальной толщиной 100 мм.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Перед началом монтажа необходимо убедиться: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 в соответствии размера проёма размеру </w:t>
            </w:r>
            <w:r w:rsidR="004C426F">
              <w:rPr>
                <w:rFonts w:ascii="Arial" w:hAnsi="Arial"/>
                <w:i/>
                <w:sz w:val="18"/>
              </w:rPr>
              <w:t>блока</w:t>
            </w:r>
            <w:r>
              <w:rPr>
                <w:rFonts w:ascii="Arial" w:hAnsi="Arial"/>
                <w:i/>
                <w:sz w:val="18"/>
              </w:rPr>
              <w:t>;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 в наличии нулевой отметки;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 в правильности направления открывания полотна </w:t>
            </w:r>
            <w:r w:rsidR="004C426F">
              <w:rPr>
                <w:rFonts w:ascii="Arial" w:hAnsi="Arial"/>
                <w:i/>
                <w:sz w:val="18"/>
              </w:rPr>
              <w:t>блока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Pr="00B11ED2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2.2 </w:t>
            </w:r>
            <w:r w:rsidRPr="00B11ED2">
              <w:rPr>
                <w:rFonts w:ascii="Arial" w:hAnsi="Arial"/>
                <w:i/>
                <w:sz w:val="18"/>
              </w:rPr>
              <w:t>ПОРЯДОК МОНТАЖА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1. Разогнуть монтажные</w:t>
            </w:r>
            <w:r w:rsidR="00B11ED2">
              <w:rPr>
                <w:rFonts w:ascii="Arial" w:hAnsi="Arial"/>
                <w:i/>
                <w:sz w:val="18"/>
              </w:rPr>
              <w:t xml:space="preserve"> пластины для крепления к стене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ind w:left="142" w:hanging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2. Вставить коробку двери (люка) в проём по нулевой отметке, выверить вертикально и горизонтально </w:t>
            </w:r>
            <w:r w:rsidRPr="00B11ED2">
              <w:rPr>
                <w:rFonts w:ascii="Arial" w:hAnsi="Arial"/>
                <w:i/>
                <w:sz w:val="18"/>
              </w:rPr>
              <w:t>по уровню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ind w:left="142" w:hanging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3. Сверлом с твёрдосплавной пластиной </w:t>
            </w:r>
            <w:r w:rsidRPr="00B11ED2">
              <w:rPr>
                <w:rFonts w:ascii="Arial" w:hAnsi="Arial"/>
                <w:i/>
                <w:sz w:val="18"/>
              </w:rPr>
              <w:t></w:t>
            </w:r>
            <w:r w:rsidRPr="00B11ED2">
              <w:rPr>
                <w:rFonts w:ascii="Arial" w:hAnsi="Arial"/>
                <w:i/>
                <w:sz w:val="18"/>
              </w:rPr>
              <w:t></w:t>
            </w:r>
            <w:r>
              <w:rPr>
                <w:rFonts w:ascii="Arial" w:hAnsi="Arial"/>
                <w:i/>
                <w:sz w:val="18"/>
              </w:rPr>
              <w:t xml:space="preserve">10 мм просверлить </w:t>
            </w:r>
            <w:r w:rsidR="00B11ED2">
              <w:rPr>
                <w:rFonts w:ascii="Arial" w:hAnsi="Arial"/>
                <w:i/>
                <w:sz w:val="18"/>
              </w:rPr>
              <w:t>дюбельные</w:t>
            </w:r>
            <w:bookmarkStart w:id="0" w:name="_GoBack"/>
            <w:bookmarkEnd w:id="0"/>
            <w:r w:rsidR="00B11ED2">
              <w:rPr>
                <w:rFonts w:ascii="Arial" w:hAnsi="Arial"/>
                <w:i/>
                <w:sz w:val="18"/>
              </w:rPr>
              <w:t xml:space="preserve"> отверстия для анкеров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B11ED2">
            <w:pPr>
              <w:ind w:left="142" w:hanging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4. Закрепить анкера</w:t>
            </w:r>
            <w:r w:rsidR="002530CF"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ind w:left="142" w:hanging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5. Навесить на коробку полотно </w:t>
            </w:r>
            <w:r w:rsidR="004C426F">
              <w:rPr>
                <w:rFonts w:ascii="Arial" w:hAnsi="Arial"/>
                <w:i/>
                <w:sz w:val="18"/>
              </w:rPr>
              <w:t>блока</w:t>
            </w:r>
            <w:r>
              <w:rPr>
                <w:rFonts w:ascii="Arial" w:hAnsi="Arial"/>
                <w:i/>
                <w:sz w:val="18"/>
              </w:rPr>
              <w:t>.</w:t>
            </w:r>
          </w:p>
          <w:p w:rsidR="002530CF" w:rsidRDefault="002530CF">
            <w:pPr>
              <w:ind w:left="142" w:hanging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6. Проверить прилегание полотна к коробке и зазоры между ними:</w:t>
            </w:r>
          </w:p>
          <w:p w:rsidR="002530CF" w:rsidRPr="00B11ED2" w:rsidRDefault="002530CF">
            <w:pPr>
              <w:ind w:left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 сбоку        4</w:t>
            </w:r>
            <w:r w:rsidRPr="00B11ED2">
              <w:rPr>
                <w:rFonts w:ascii="Arial" w:hAnsi="Arial"/>
                <w:i/>
                <w:sz w:val="18"/>
              </w:rPr>
              <w:t xml:space="preserve"> </w:t>
            </w:r>
            <w:r w:rsidRPr="00B11ED2">
              <w:rPr>
                <w:rFonts w:ascii="Arial" w:hAnsi="Arial"/>
                <w:i/>
                <w:sz w:val="18"/>
              </w:rPr>
              <w:t> 1 мм;</w:t>
            </w:r>
          </w:p>
          <w:p w:rsidR="002530CF" w:rsidRPr="00B11ED2" w:rsidRDefault="002530CF">
            <w:pPr>
              <w:ind w:left="142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 сверху      6</w:t>
            </w:r>
            <w:r w:rsidRPr="00B11ED2">
              <w:rPr>
                <w:rFonts w:ascii="Arial" w:hAnsi="Arial"/>
                <w:i/>
                <w:sz w:val="18"/>
              </w:rPr>
              <w:t xml:space="preserve"> </w:t>
            </w:r>
            <w:r w:rsidRPr="00B11ED2">
              <w:rPr>
                <w:rFonts w:ascii="Arial" w:hAnsi="Arial"/>
                <w:i/>
                <w:sz w:val="18"/>
              </w:rPr>
              <w:t> 1 мм;</w:t>
            </w:r>
          </w:p>
          <w:p w:rsidR="00D2226B" w:rsidRDefault="002530CF" w:rsidP="00B11ED2">
            <w:pPr>
              <w:shd w:val="clear" w:color="auto" w:fill="FFFFFF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:rsidR="00B11ED2" w:rsidRPr="00D2226B" w:rsidRDefault="00B11ED2" w:rsidP="00D2226B">
            <w:pPr>
              <w:shd w:val="clear" w:color="auto" w:fill="FFFFFF"/>
              <w:jc w:val="both"/>
              <w:rPr>
                <w:rFonts w:ascii="Arial" w:hAnsi="Arial"/>
                <w:b/>
                <w:i/>
                <w:sz w:val="18"/>
              </w:rPr>
            </w:pPr>
            <w:r w:rsidRPr="00D2226B">
              <w:rPr>
                <w:rFonts w:ascii="Arial" w:hAnsi="Arial"/>
                <w:b/>
                <w:i/>
                <w:sz w:val="18"/>
              </w:rPr>
              <w:t xml:space="preserve">ВНИМАНИЕ! Для </w:t>
            </w:r>
            <w:r w:rsidR="00C24683">
              <w:rPr>
                <w:rFonts w:ascii="Arial" w:hAnsi="Arial"/>
                <w:b/>
                <w:i/>
                <w:sz w:val="18"/>
              </w:rPr>
              <w:t>блоков</w:t>
            </w:r>
            <w:r w:rsidRPr="00D2226B">
              <w:rPr>
                <w:rFonts w:ascii="Arial" w:hAnsi="Arial"/>
                <w:b/>
                <w:i/>
                <w:sz w:val="18"/>
              </w:rPr>
              <w:t>, имеющих контакт с улицей, обязательно наличие НАВЕСА 2м*2м, ПОЛНОСТЬЮ защищающего от воздействия осадков и прямых солнечных лучей, а также  наличие теплового тамбура - во избежание образования конденсата или наледи.</w:t>
            </w:r>
          </w:p>
          <w:p w:rsidR="00B11ED2" w:rsidRPr="00B11ED2" w:rsidRDefault="00B11ED2" w:rsidP="00D2226B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 w:rsidRPr="00B11ED2">
              <w:rPr>
                <w:rFonts w:ascii="Arial" w:hAnsi="Arial"/>
                <w:b/>
                <w:i/>
                <w:sz w:val="18"/>
              </w:rPr>
              <w:t xml:space="preserve">Использование ДВП для дверей, имеющих контакт с </w:t>
            </w:r>
            <w:proofErr w:type="gramStart"/>
            <w:r w:rsidRPr="00B11ED2">
              <w:rPr>
                <w:rFonts w:ascii="Arial" w:hAnsi="Arial"/>
                <w:b/>
                <w:i/>
                <w:sz w:val="18"/>
              </w:rPr>
              <w:t>улицей  не</w:t>
            </w:r>
            <w:proofErr w:type="gramEnd"/>
            <w:r w:rsidRPr="00B11ED2">
              <w:rPr>
                <w:rFonts w:ascii="Arial" w:hAnsi="Arial"/>
                <w:b/>
                <w:i/>
                <w:sz w:val="18"/>
              </w:rPr>
              <w:t xml:space="preserve"> допускается!</w:t>
            </w:r>
          </w:p>
          <w:p w:rsidR="002530CF" w:rsidRDefault="002530CF" w:rsidP="00F31A2F">
            <w:pPr>
              <w:jc w:val="both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134" w:type="dxa"/>
          </w:tcPr>
          <w:p w:rsidR="002530CF" w:rsidRDefault="002530CF">
            <w:pPr>
              <w:rPr>
                <w:rFonts w:ascii="Arial" w:hAnsi="Arial"/>
                <w:i/>
                <w:sz w:val="28"/>
              </w:rPr>
            </w:pPr>
          </w:p>
        </w:tc>
        <w:tc>
          <w:tcPr>
            <w:tcW w:w="7512" w:type="dxa"/>
            <w:gridSpan w:val="2"/>
          </w:tcPr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Pr="00F31A2F" w:rsidRDefault="002530CF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2.4 </w:t>
            </w:r>
            <w:r w:rsidRPr="00F31A2F">
              <w:rPr>
                <w:rFonts w:ascii="Arial" w:hAnsi="Arial"/>
                <w:b/>
                <w:i/>
                <w:sz w:val="18"/>
              </w:rPr>
              <w:t>УПЛОТНЕНИЯ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4C426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1.Каждый</w:t>
            </w:r>
            <w:r w:rsidR="002530CF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блок</w:t>
            </w:r>
            <w:r w:rsidR="002530CF">
              <w:rPr>
                <w:rFonts w:ascii="Arial" w:hAnsi="Arial"/>
                <w:i/>
                <w:sz w:val="18"/>
              </w:rPr>
              <w:t>) поставляется с комплектом уплотнительных прокладок. Уплотнительные прокладки устанавливаются на дверную коробку после завершения монтажных, штукатурных и малярных работ. Перед установкой уплотнения необходимо очистить коробку от остатков строительного раствора (рис. 5).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2. После установки уплотнительной резинки при необходимости подогнать (отрегулировать) закрывание запорного устройства (замка).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 </w:t>
            </w:r>
            <w:r w:rsidRPr="00F31A2F">
              <w:rPr>
                <w:rFonts w:ascii="Arial" w:hAnsi="Arial"/>
                <w:b/>
                <w:i/>
                <w:sz w:val="18"/>
              </w:rPr>
              <w:t>РУКОВОДСТВО ПО ТЕХНИЧЕСКОМУ ОБСЛУЖИВАНИЮ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Для обеспечения безупречного функционирования </w:t>
            </w:r>
            <w:r w:rsidR="004C426F">
              <w:rPr>
                <w:rFonts w:ascii="Arial" w:hAnsi="Arial"/>
                <w:i/>
                <w:sz w:val="18"/>
              </w:rPr>
              <w:t>блоков</w:t>
            </w:r>
            <w:r>
              <w:rPr>
                <w:rFonts w:ascii="Arial" w:hAnsi="Arial"/>
                <w:i/>
                <w:sz w:val="18"/>
              </w:rPr>
              <w:t xml:space="preserve"> требуется не реже двух раз в год проводить контроль с устранением выявленных дефектов.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Pr="00F31A2F" w:rsidRDefault="002530CF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3.1 </w:t>
            </w:r>
            <w:r w:rsidRPr="00F31A2F">
              <w:rPr>
                <w:rFonts w:ascii="Arial" w:hAnsi="Arial"/>
                <w:b/>
                <w:i/>
                <w:sz w:val="18"/>
              </w:rPr>
              <w:t>ОБЩЕЕ СОСТОЯНИЕ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Визуальный контроль дверного полотна и коробки на предмет механических повреждений и коррозии.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3.2 </w:t>
            </w:r>
            <w:r w:rsidRPr="00F31A2F">
              <w:rPr>
                <w:rFonts w:ascii="Arial" w:hAnsi="Arial"/>
                <w:b/>
                <w:i/>
                <w:sz w:val="18"/>
              </w:rPr>
              <w:t>КОМПЛЕКТЫ РУЧЕК И ЗАМОК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Монтаж дверных ручек и сердцевины производится после окончательной установки изделия в проем.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После монтажа дверных ручек срезать грани винтов с наружной стороны двери СТБ 1394-2003 п. 4.2.2.8.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Проверить крепёжные узлы, произвести полный контроль функций двери и  смазку всех подвижных элементов.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При необходимости произвести регулировку, подгонку  запирающих устройств замка для фиксации полотна в коробке «в закрытом состоянии»  </w:t>
            </w:r>
            <w:r>
              <w:rPr>
                <w:rFonts w:ascii="Arial" w:hAnsi="Arial"/>
                <w:b/>
                <w:bCs/>
                <w:i/>
                <w:sz w:val="18"/>
                <w:u w:val="single"/>
              </w:rPr>
              <w:t>по месту.</w:t>
            </w:r>
          </w:p>
          <w:p w:rsidR="002530CF" w:rsidRDefault="002530C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Повреждённые детали заменить.</w:t>
            </w:r>
          </w:p>
          <w:p w:rsidR="002530CF" w:rsidRDefault="002530C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3.3 </w:t>
            </w:r>
            <w:r w:rsidRPr="00F31A2F">
              <w:rPr>
                <w:rFonts w:ascii="Arial" w:hAnsi="Arial"/>
                <w:b/>
                <w:i/>
                <w:sz w:val="18"/>
              </w:rPr>
              <w:t>ПЕТЛИ</w:t>
            </w:r>
          </w:p>
          <w:p w:rsidR="002530CF" w:rsidRDefault="002530C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Контроль крепления петель на полотне и коробке. Смазать пальцы петель. Проверить натяжение пружины, при необходимости отрегулировать заново.</w:t>
            </w:r>
          </w:p>
          <w:p w:rsidR="002530CF" w:rsidRDefault="002530C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Повреждённые детали заменить.</w:t>
            </w:r>
          </w:p>
          <w:p w:rsidR="002530CF" w:rsidRPr="00F31A2F" w:rsidRDefault="002530CF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3.4 </w:t>
            </w:r>
            <w:r w:rsidRPr="00F31A2F">
              <w:rPr>
                <w:rFonts w:ascii="Arial" w:hAnsi="Arial"/>
                <w:b/>
                <w:i/>
                <w:sz w:val="18"/>
              </w:rPr>
              <w:t>УПЛОТНЕНИЕ</w:t>
            </w:r>
          </w:p>
          <w:p w:rsidR="002530CF" w:rsidRDefault="002530CF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Проверить уплотнение на предмет износа и повреждения. Повреждённое уплотнение заменить.</w:t>
            </w:r>
          </w:p>
          <w:p w:rsidR="002530CF" w:rsidRDefault="002530CF">
            <w:pPr>
              <w:pStyle w:val="2"/>
            </w:pPr>
            <w:r>
              <w:t>ВНИМАНИЕ!!!</w:t>
            </w:r>
          </w:p>
          <w:p w:rsidR="002530CF" w:rsidRDefault="002530CF">
            <w:pPr>
              <w:rPr>
                <w:rFonts w:ascii="Arial" w:hAnsi="Arial"/>
                <w:b/>
                <w:bCs/>
                <w:i/>
                <w:sz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 xml:space="preserve">3.5 Срок гарантии на изделие </w:t>
            </w:r>
            <w:r w:rsidR="00017DF2">
              <w:rPr>
                <w:rFonts w:ascii="Arial" w:hAnsi="Arial"/>
                <w:b/>
                <w:bCs/>
                <w:i/>
                <w:sz w:val="18"/>
              </w:rPr>
              <w:t xml:space="preserve">2 </w:t>
            </w:r>
            <w:r>
              <w:rPr>
                <w:rFonts w:ascii="Arial" w:hAnsi="Arial"/>
                <w:b/>
                <w:bCs/>
                <w:i/>
                <w:sz w:val="18"/>
              </w:rPr>
              <w:t>год</w:t>
            </w:r>
            <w:r w:rsidR="00017DF2">
              <w:rPr>
                <w:rFonts w:ascii="Arial" w:hAnsi="Arial"/>
                <w:b/>
                <w:bCs/>
                <w:i/>
                <w:sz w:val="18"/>
              </w:rPr>
              <w:t>а</w:t>
            </w:r>
            <w:r>
              <w:rPr>
                <w:rFonts w:ascii="Arial" w:hAnsi="Arial"/>
                <w:b/>
                <w:bCs/>
                <w:i/>
                <w:sz w:val="18"/>
              </w:rPr>
              <w:t xml:space="preserve"> при условии выполнения всех пунктов настоящего руководства.</w:t>
            </w:r>
          </w:p>
          <w:p w:rsidR="002530CF" w:rsidRDefault="002530CF">
            <w:pPr>
              <w:rPr>
                <w:rFonts w:ascii="Arial" w:hAnsi="Arial"/>
                <w:b/>
                <w:bCs/>
                <w:i/>
                <w:sz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>3.6 Гарантийные обязательства на замки, сердцевины, фурнитуру и гидравлические доводчики осуществляют предприятия-изготовители.</w:t>
            </w:r>
          </w:p>
          <w:p w:rsidR="002530CF" w:rsidRDefault="002530CF">
            <w:pPr>
              <w:rPr>
                <w:rFonts w:ascii="Arial" w:hAnsi="Arial"/>
                <w:b/>
                <w:bCs/>
                <w:i/>
                <w:sz w:val="18"/>
              </w:rPr>
            </w:pPr>
            <w:r>
              <w:rPr>
                <w:rFonts w:ascii="Arial" w:hAnsi="Arial"/>
                <w:b/>
                <w:bCs/>
                <w:i/>
                <w:sz w:val="18"/>
              </w:rPr>
              <w:t>.</w:t>
            </w:r>
          </w:p>
        </w:tc>
      </w:tr>
      <w:tr w:rsidR="002530CF" w:rsidRPr="00017DF2" w:rsidTr="00731571">
        <w:trPr>
          <w:cantSplit/>
          <w:trHeight w:val="1440"/>
        </w:trPr>
        <w:tc>
          <w:tcPr>
            <w:tcW w:w="6946" w:type="dxa"/>
            <w:vMerge w:val="restart"/>
          </w:tcPr>
          <w:p w:rsidR="002530CF" w:rsidRDefault="001B0B13">
            <w:pPr>
              <w:jc w:val="both"/>
              <w:rPr>
                <w:rFonts w:ascii="Arial" w:hAnsi="Arial"/>
                <w:b/>
                <w:i/>
                <w:sz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  <w:u w:val="single"/>
              </w:rPr>
              <w:lastRenderedPageBreak/>
              <w:t xml:space="preserve">ВНИМАНИЕ! </w:t>
            </w:r>
            <w:r w:rsidRPr="001B0B13">
              <w:rPr>
                <w:rFonts w:ascii="Arial" w:hAnsi="Arial"/>
                <w:b/>
                <w:i/>
                <w:sz w:val="18"/>
                <w:u w:val="single"/>
              </w:rPr>
              <w:t>Особенности эксплуатации дверей входных наружных в осенне-зимний период</w:t>
            </w:r>
          </w:p>
          <w:p w:rsidR="001B0B13" w:rsidRDefault="001B0B13">
            <w:pPr>
              <w:jc w:val="both"/>
              <w:rPr>
                <w:rFonts w:ascii="Arial" w:hAnsi="Arial"/>
                <w:b/>
                <w:i/>
                <w:sz w:val="18"/>
                <w:u w:val="single"/>
              </w:rPr>
            </w:pPr>
          </w:p>
          <w:p w:rsidR="002132A9" w:rsidRDefault="002132A9">
            <w:pPr>
              <w:jc w:val="both"/>
              <w:rPr>
                <w:rFonts w:ascii="Arial" w:hAnsi="Arial"/>
                <w:i/>
                <w:sz w:val="18"/>
              </w:rPr>
            </w:pPr>
            <w:r w:rsidRPr="002132A9">
              <w:rPr>
                <w:rFonts w:ascii="Arial" w:hAnsi="Arial"/>
                <w:i/>
                <w:sz w:val="18"/>
              </w:rPr>
              <w:t xml:space="preserve">             </w:t>
            </w:r>
            <w:r w:rsidR="001B0B13" w:rsidRPr="002132A9">
              <w:rPr>
                <w:rFonts w:ascii="Arial" w:hAnsi="Arial"/>
                <w:i/>
                <w:sz w:val="18"/>
              </w:rPr>
              <w:t xml:space="preserve">С наступлением холодов возрастает количество жалоб покупателей на появление конденсата на </w:t>
            </w:r>
            <w:r w:rsidR="008B7260" w:rsidRPr="002132A9">
              <w:rPr>
                <w:rFonts w:ascii="Arial" w:hAnsi="Arial"/>
                <w:i/>
                <w:sz w:val="18"/>
              </w:rPr>
              <w:t xml:space="preserve">внутренних поверхностях входных дверей. Анализ этих ситуаций, как правило, выявляет целый ряд нарушений, как общестроительных норм, так и правил эксплуатации, разработанных производителями входных дверей. В основе этих нарушений – пренебрежение элементарными законами физики. </w:t>
            </w:r>
          </w:p>
          <w:p w:rsidR="002132A9" w:rsidRDefault="002132A9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   </w:t>
            </w:r>
            <w:proofErr w:type="gramStart"/>
            <w:r>
              <w:rPr>
                <w:rFonts w:ascii="Arial" w:hAnsi="Arial"/>
                <w:i/>
                <w:sz w:val="18"/>
              </w:rPr>
              <w:t>Следовательно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образование конденсата на внутренних металлических поверхностях входных дверей в осенне-зимний период при определенных значениях наружной и внутренней температуры и влажности воздуха неизбежно. Это физическое явление нельзя </w:t>
            </w:r>
            <w:proofErr w:type="gramStart"/>
            <w:r>
              <w:rPr>
                <w:rFonts w:ascii="Arial" w:hAnsi="Arial"/>
                <w:i/>
                <w:sz w:val="18"/>
              </w:rPr>
              <w:t>отменить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но понимая суть происходящих процессов, проблему можно значительно уменьшить. Для этого необходимо: </w:t>
            </w:r>
          </w:p>
          <w:p w:rsidR="002132A9" w:rsidRPr="00017DF2" w:rsidRDefault="002132A9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- увеличить температуру поверхности, на которой возникает конденсат, снизив теплопроводность изделия тем самым уменьшив интенсивность потока </w:t>
            </w:r>
            <w:proofErr w:type="gramStart"/>
            <w:r>
              <w:rPr>
                <w:rFonts w:ascii="Arial" w:hAnsi="Arial"/>
                <w:i/>
                <w:sz w:val="18"/>
              </w:rPr>
              <w:t>холода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а направлении «улица-помещение». Снизить температуру воздуха и его влажность внутри помещения в зоне входных дверей. Добиться </w:t>
            </w:r>
            <w:proofErr w:type="gramStart"/>
            <w:r>
              <w:rPr>
                <w:rFonts w:ascii="Arial" w:hAnsi="Arial"/>
                <w:i/>
                <w:sz w:val="18"/>
              </w:rPr>
              <w:t>этого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не ухудшив условий проживания в жилых помещениях, можно только применением тамбу</w:t>
            </w:r>
            <w:r w:rsidR="00541D46">
              <w:rPr>
                <w:rFonts w:ascii="Arial" w:hAnsi="Arial"/>
                <w:i/>
                <w:sz w:val="18"/>
              </w:rPr>
              <w:t xml:space="preserve">ра, закрываемого второй дверью, с хорошим уплотнением по периметру притвора и вентиляцией. Роль тамбура могут выполнять любые неотапливаемые помещения, разделяющие жилые помещения и входную дверь. Если в качестве входной двери используется двойная дверь тамбур может быть отапливаемым. Эти решения закреплены в современных строительных нормах * и должны учитываться перепроектировании </w:t>
            </w:r>
            <w:proofErr w:type="gramStart"/>
            <w:r w:rsidR="00541D46">
              <w:rPr>
                <w:rFonts w:ascii="Arial" w:hAnsi="Arial"/>
                <w:i/>
                <w:sz w:val="18"/>
              </w:rPr>
              <w:t>и  строительстве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</w:t>
            </w:r>
            <w:r w:rsidR="00541D46">
              <w:rPr>
                <w:rFonts w:ascii="Arial" w:hAnsi="Arial"/>
                <w:i/>
                <w:sz w:val="18"/>
              </w:rPr>
              <w:t>жилья.</w:t>
            </w:r>
          </w:p>
          <w:p w:rsidR="00362EE8" w:rsidRDefault="006D3BAF">
            <w:pPr>
              <w:jc w:val="both"/>
              <w:rPr>
                <w:rFonts w:ascii="Arial" w:hAnsi="Arial"/>
                <w:i/>
                <w:sz w:val="18"/>
              </w:rPr>
            </w:pPr>
            <w:r w:rsidRPr="00362EE8">
              <w:rPr>
                <w:rFonts w:ascii="Arial" w:hAnsi="Arial"/>
                <w:i/>
                <w:sz w:val="18"/>
              </w:rPr>
              <w:t>-</w:t>
            </w:r>
            <w:r w:rsidR="00362EE8">
              <w:rPr>
                <w:rFonts w:ascii="Arial" w:hAnsi="Arial"/>
                <w:i/>
                <w:sz w:val="18"/>
              </w:rPr>
              <w:t xml:space="preserve">Конденсация влаги на какой-либо поверхности тем больше, чем выше уровень влажности воздуха и больше разница температур воздуха и поверхности. Начало этого физического процесса, так называемая точка россы, определяется специальными таблицами. </w:t>
            </w:r>
            <w:r w:rsidR="00362EE8" w:rsidRPr="0086161C">
              <w:rPr>
                <w:rFonts w:ascii="Arial" w:hAnsi="Arial"/>
                <w:i/>
                <w:sz w:val="18"/>
                <w:u w:val="single"/>
              </w:rPr>
              <w:t>Например, при температуре воздуха в помещении 22</w:t>
            </w:r>
            <w:r w:rsidR="00362EE8" w:rsidRPr="0086161C">
              <w:rPr>
                <w:rFonts w:ascii="Arial" w:hAnsi="Arial"/>
                <w:i/>
                <w:sz w:val="18"/>
                <w:u w:val="single"/>
                <w:vertAlign w:val="superscript"/>
              </w:rPr>
              <w:t>0</w:t>
            </w:r>
            <w:r w:rsidR="00362EE8" w:rsidRPr="0086161C">
              <w:rPr>
                <w:rFonts w:ascii="Arial" w:hAnsi="Arial"/>
                <w:i/>
                <w:sz w:val="18"/>
                <w:u w:val="single"/>
              </w:rPr>
              <w:t>С и влажности воздуха 50%, конденсат появится на поверхности с температурой 11,1</w:t>
            </w:r>
            <w:r w:rsidR="00362EE8" w:rsidRPr="0086161C">
              <w:rPr>
                <w:rFonts w:ascii="Arial" w:hAnsi="Arial"/>
                <w:i/>
                <w:sz w:val="18"/>
                <w:u w:val="single"/>
                <w:vertAlign w:val="superscript"/>
              </w:rPr>
              <w:t>0</w:t>
            </w:r>
            <w:r w:rsidR="00362EE8" w:rsidRPr="0086161C">
              <w:rPr>
                <w:rFonts w:ascii="Arial" w:hAnsi="Arial"/>
                <w:i/>
                <w:sz w:val="18"/>
                <w:u w:val="single"/>
              </w:rPr>
              <w:t>С.</w:t>
            </w:r>
          </w:p>
          <w:p w:rsidR="006D3BAF" w:rsidRPr="00362EE8" w:rsidRDefault="00362EE8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     </w:t>
            </w:r>
            <w:r w:rsidRPr="00362EE8">
              <w:rPr>
                <w:rFonts w:ascii="Arial" w:hAnsi="Arial"/>
                <w:b/>
                <w:i/>
                <w:sz w:val="18"/>
              </w:rPr>
              <w:t>Следовательно, образование конденсата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18"/>
              </w:rPr>
              <w:t>на внутренних металлических поверхностей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входных дверей в осенне-зимний период при определенных значениях наружной и внутренней температуры и влажности воздуха </w:t>
            </w:r>
            <w:r w:rsidRPr="00362EE8">
              <w:rPr>
                <w:rFonts w:ascii="Arial" w:hAnsi="Arial"/>
                <w:b/>
                <w:i/>
                <w:sz w:val="18"/>
              </w:rPr>
              <w:t>неизбежно.</w:t>
            </w:r>
          </w:p>
          <w:p w:rsidR="00E2749F" w:rsidRDefault="00E2749F">
            <w:pPr>
              <w:jc w:val="both"/>
              <w:rPr>
                <w:rFonts w:ascii="Arial" w:hAnsi="Arial"/>
                <w:i/>
                <w:sz w:val="18"/>
              </w:rPr>
            </w:pPr>
          </w:p>
          <w:p w:rsidR="00541D46" w:rsidRDefault="006D3BAF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 </w:t>
            </w:r>
            <w:r w:rsidR="00541D46">
              <w:rPr>
                <w:rFonts w:ascii="Arial" w:hAnsi="Arial"/>
                <w:i/>
                <w:sz w:val="18"/>
              </w:rPr>
              <w:t>СНБ 3.02.04-03 Жилые здания</w:t>
            </w:r>
          </w:p>
          <w:p w:rsidR="00541D46" w:rsidRPr="002132A9" w:rsidRDefault="00541D46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5.5 При наружных входах в отапливаемую жилую часть здания следует предусматривать тамбуры. </w:t>
            </w:r>
            <w:r w:rsidR="00E2749F">
              <w:rPr>
                <w:rFonts w:ascii="Arial" w:hAnsi="Arial"/>
                <w:i/>
                <w:sz w:val="18"/>
              </w:rPr>
              <w:t xml:space="preserve">В одноквартирных и блокированных домах тамбуры допускается не предусматривать, если </w:t>
            </w:r>
            <w:proofErr w:type="spellStart"/>
            <w:r w:rsidR="00E2749F">
              <w:rPr>
                <w:rFonts w:ascii="Arial" w:hAnsi="Arial"/>
                <w:i/>
                <w:sz w:val="18"/>
              </w:rPr>
              <w:t>вхлды</w:t>
            </w:r>
            <w:proofErr w:type="spellEnd"/>
            <w:r w:rsidR="00E2749F">
              <w:rPr>
                <w:rFonts w:ascii="Arial" w:hAnsi="Arial"/>
                <w:i/>
                <w:sz w:val="18"/>
              </w:rPr>
              <w:t xml:space="preserve"> в эти дома организованны через веранды. В жилых зданиях высотой 12 этажей и выше на первом этаже при главных наружных входах в жилую часть здания следует предусмотреть двойные тамбуры. Размеры в плане тамбуров при прямом движении следует назначить в соответствии с требованиями СНБ 2.02.02</w:t>
            </w:r>
          </w:p>
          <w:p w:rsidR="008B7260" w:rsidRPr="001B0B13" w:rsidRDefault="008B7260">
            <w:pPr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530CF" w:rsidRDefault="002530CF">
            <w:pPr>
              <w:rPr>
                <w:rFonts w:ascii="Arial" w:hAnsi="Arial"/>
                <w:i/>
                <w:sz w:val="28"/>
              </w:rPr>
            </w:pPr>
          </w:p>
          <w:p w:rsidR="001B0B13" w:rsidRDefault="001B0B13">
            <w:pPr>
              <w:rPr>
                <w:rFonts w:ascii="Arial" w:hAnsi="Arial"/>
                <w:i/>
                <w:sz w:val="28"/>
              </w:rPr>
            </w:pPr>
          </w:p>
        </w:tc>
        <w:tc>
          <w:tcPr>
            <w:tcW w:w="7229" w:type="dxa"/>
          </w:tcPr>
          <w:p w:rsidR="002530CF" w:rsidRPr="00B01801" w:rsidRDefault="002530CF" w:rsidP="00B01801">
            <w:pPr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B01801">
              <w:rPr>
                <w:rFonts w:ascii="Cambria" w:hAnsi="Cambria"/>
                <w:b/>
                <w:sz w:val="40"/>
                <w:szCs w:val="40"/>
              </w:rPr>
              <w:t>О</w:t>
            </w:r>
            <w:r w:rsidR="00A1063F">
              <w:rPr>
                <w:rFonts w:ascii="Cambria" w:hAnsi="Cambria"/>
                <w:b/>
                <w:sz w:val="40"/>
                <w:szCs w:val="40"/>
              </w:rPr>
              <w:t>Д</w:t>
            </w:r>
            <w:r w:rsidRPr="00B01801">
              <w:rPr>
                <w:rFonts w:ascii="Cambria" w:hAnsi="Cambria"/>
                <w:b/>
                <w:sz w:val="40"/>
                <w:szCs w:val="40"/>
              </w:rPr>
              <w:t>О «</w:t>
            </w:r>
            <w:r w:rsidR="00A1063F">
              <w:rPr>
                <w:rFonts w:ascii="Cambria" w:hAnsi="Cambria"/>
                <w:b/>
                <w:sz w:val="40"/>
                <w:szCs w:val="40"/>
              </w:rPr>
              <w:t>ЗИОН</w:t>
            </w:r>
            <w:r w:rsidRPr="00B01801">
              <w:rPr>
                <w:rFonts w:ascii="Cambria" w:hAnsi="Cambria"/>
                <w:b/>
                <w:sz w:val="40"/>
                <w:szCs w:val="40"/>
              </w:rPr>
              <w:t>»</w:t>
            </w:r>
          </w:p>
          <w:p w:rsidR="002530CF" w:rsidRPr="00B01801" w:rsidRDefault="002530CF" w:rsidP="00B01801">
            <w:pPr>
              <w:jc w:val="center"/>
              <w:rPr>
                <w:rFonts w:ascii="Cambria" w:hAnsi="Cambria"/>
                <w:b/>
                <w:sz w:val="30"/>
              </w:rPr>
            </w:pPr>
          </w:p>
          <w:p w:rsidR="00CF3A6C" w:rsidRPr="006D3BAF" w:rsidRDefault="00CF4F40" w:rsidP="00CF4F40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213120</w:t>
            </w:r>
            <w:r w:rsidR="002530CF" w:rsidRPr="00B01801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</w:p>
          <w:p w:rsidR="002530CF" w:rsidRDefault="00CF4F40" w:rsidP="00CF4F40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Могилевский</w:t>
            </w:r>
            <w:r w:rsidR="002530CF" w:rsidRPr="00B01801">
              <w:rPr>
                <w:rFonts w:ascii="Cambria" w:hAnsi="Cambria"/>
                <w:i/>
                <w:sz w:val="24"/>
                <w:szCs w:val="24"/>
              </w:rPr>
              <w:t xml:space="preserve"> р-н, </w:t>
            </w:r>
            <w:r>
              <w:rPr>
                <w:rFonts w:ascii="Cambria" w:hAnsi="Cambria"/>
                <w:i/>
                <w:sz w:val="24"/>
                <w:szCs w:val="24"/>
              </w:rPr>
              <w:t>д</w:t>
            </w:r>
            <w:r w:rsidR="002530CF" w:rsidRPr="00B01801">
              <w:rPr>
                <w:rFonts w:ascii="Cambria" w:hAnsi="Cambria"/>
                <w:i/>
                <w:sz w:val="24"/>
                <w:szCs w:val="24"/>
              </w:rPr>
              <w:t>.</w:t>
            </w:r>
            <w:r w:rsidR="00D068C9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Николаевка 2</w:t>
            </w:r>
            <w:r w:rsidR="002530CF" w:rsidRPr="00B01801">
              <w:rPr>
                <w:rFonts w:ascii="Cambria" w:hAnsi="Cambria"/>
                <w:i/>
                <w:sz w:val="24"/>
                <w:szCs w:val="24"/>
              </w:rPr>
              <w:t>,</w:t>
            </w:r>
          </w:p>
          <w:p w:rsidR="00D068C9" w:rsidRPr="00B01801" w:rsidRDefault="00D068C9" w:rsidP="00CF4F40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ул. Придорожная д.32</w:t>
            </w:r>
          </w:p>
          <w:p w:rsidR="002530CF" w:rsidRPr="006D3BAF" w:rsidRDefault="002530CF" w:rsidP="00D068C9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 w:rsidRPr="00B01801">
              <w:rPr>
                <w:rFonts w:ascii="Cambria" w:hAnsi="Cambria"/>
                <w:i/>
                <w:sz w:val="24"/>
                <w:szCs w:val="24"/>
              </w:rPr>
              <w:t xml:space="preserve">тел./факс. </w:t>
            </w:r>
            <w:r w:rsidRPr="006D3BAF">
              <w:rPr>
                <w:rFonts w:ascii="Cambria" w:hAnsi="Cambria"/>
                <w:i/>
                <w:sz w:val="24"/>
                <w:szCs w:val="24"/>
                <w:lang w:val="en-US"/>
              </w:rPr>
              <w:t>(</w:t>
            </w:r>
            <w:r w:rsidR="00CF4F40" w:rsidRPr="006D3BAF">
              <w:rPr>
                <w:rFonts w:ascii="Cambria" w:hAnsi="Cambria"/>
                <w:i/>
                <w:sz w:val="24"/>
                <w:szCs w:val="24"/>
                <w:lang w:val="en-US"/>
              </w:rPr>
              <w:t>0222</w:t>
            </w:r>
            <w:r w:rsidRPr="006D3BAF">
              <w:rPr>
                <w:rFonts w:ascii="Cambria" w:hAnsi="Cambria"/>
                <w:i/>
                <w:sz w:val="24"/>
                <w:szCs w:val="24"/>
                <w:lang w:val="en-US"/>
              </w:rPr>
              <w:t>)</w:t>
            </w:r>
            <w:r w:rsidR="00D068C9" w:rsidRPr="006D3BAF">
              <w:rPr>
                <w:rFonts w:ascii="Cambria" w:hAnsi="Cambria"/>
                <w:i/>
                <w:sz w:val="24"/>
                <w:szCs w:val="24"/>
                <w:lang w:val="en-US"/>
              </w:rPr>
              <w:t>64-63-30</w:t>
            </w:r>
          </w:p>
          <w:p w:rsidR="00D068C9" w:rsidRDefault="00D068C9" w:rsidP="00D068C9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сайт</w:t>
            </w:r>
            <w:r w:rsidRPr="006D3BAF">
              <w:rPr>
                <w:rFonts w:ascii="Cambria" w:hAnsi="Cambria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  <w:lang w:val="en-US"/>
              </w:rPr>
              <w:t>zion-dveri.by</w:t>
            </w:r>
          </w:p>
          <w:p w:rsidR="00CF3A6C" w:rsidRDefault="00CF3A6C" w:rsidP="00D068C9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i/>
                <w:sz w:val="24"/>
                <w:szCs w:val="24"/>
                <w:lang w:val="en-US"/>
              </w:rPr>
              <w:t>+375 (29) 740-47-30</w:t>
            </w:r>
          </w:p>
          <w:p w:rsidR="00CF3A6C" w:rsidRDefault="00CF3A6C" w:rsidP="00D068C9">
            <w:pPr>
              <w:ind w:right="33"/>
              <w:jc w:val="center"/>
              <w:rPr>
                <w:rFonts w:ascii="Cambria" w:hAnsi="Cambria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i/>
                <w:sz w:val="24"/>
                <w:szCs w:val="24"/>
                <w:lang w:val="en-US"/>
              </w:rPr>
              <w:t>odozion79@mail.ru</w:t>
            </w:r>
          </w:p>
          <w:p w:rsidR="00CF3A6C" w:rsidRPr="00D068C9" w:rsidRDefault="00CF3A6C" w:rsidP="00D068C9">
            <w:pPr>
              <w:ind w:right="33"/>
              <w:jc w:val="center"/>
              <w:rPr>
                <w:rFonts w:ascii="Arial" w:hAnsi="Arial"/>
                <w:i/>
                <w:sz w:val="18"/>
                <w:lang w:val="en-US"/>
              </w:rPr>
            </w:pPr>
          </w:p>
        </w:tc>
        <w:tc>
          <w:tcPr>
            <w:tcW w:w="283" w:type="dxa"/>
          </w:tcPr>
          <w:p w:rsidR="002530CF" w:rsidRPr="006D3BAF" w:rsidRDefault="002530CF">
            <w:pPr>
              <w:rPr>
                <w:rFonts w:ascii="Arial" w:hAnsi="Arial"/>
                <w:i/>
                <w:sz w:val="18"/>
                <w:lang w:val="en-US"/>
              </w:rPr>
            </w:pPr>
          </w:p>
        </w:tc>
      </w:tr>
      <w:tr w:rsidR="002530CF" w:rsidTr="00731571">
        <w:trPr>
          <w:cantSplit/>
          <w:trHeight w:val="1670"/>
        </w:trPr>
        <w:tc>
          <w:tcPr>
            <w:tcW w:w="6946" w:type="dxa"/>
            <w:vMerge/>
          </w:tcPr>
          <w:p w:rsidR="002530CF" w:rsidRPr="006D3BAF" w:rsidRDefault="002530CF">
            <w:pPr>
              <w:jc w:val="both"/>
              <w:rPr>
                <w:rFonts w:ascii="Arial" w:hAnsi="Arial"/>
                <w:i/>
                <w:sz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2530CF" w:rsidRPr="006D3BAF" w:rsidRDefault="002530CF">
            <w:pPr>
              <w:rPr>
                <w:rFonts w:ascii="Arial" w:hAnsi="Arial"/>
                <w:i/>
                <w:sz w:val="28"/>
                <w:lang w:val="en-US"/>
              </w:rPr>
            </w:pPr>
          </w:p>
        </w:tc>
        <w:tc>
          <w:tcPr>
            <w:tcW w:w="7512" w:type="dxa"/>
            <w:gridSpan w:val="2"/>
          </w:tcPr>
          <w:p w:rsidR="002530CF" w:rsidRPr="006D3BAF" w:rsidRDefault="002530CF" w:rsidP="005E7F17">
            <w:pPr>
              <w:pStyle w:val="1"/>
              <w:ind w:right="33"/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2530CF" w:rsidRPr="006D3BAF" w:rsidRDefault="002530CF" w:rsidP="005E7F17">
            <w:pPr>
              <w:pStyle w:val="1"/>
              <w:ind w:right="33"/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2530CF" w:rsidRPr="006D3BAF" w:rsidRDefault="002530CF" w:rsidP="00670BDE">
            <w:pPr>
              <w:rPr>
                <w:lang w:val="en-US"/>
              </w:rPr>
            </w:pPr>
          </w:p>
          <w:p w:rsidR="002530CF" w:rsidRPr="006D3BAF" w:rsidRDefault="002530CF" w:rsidP="00670BDE">
            <w:pPr>
              <w:rPr>
                <w:lang w:val="en-US"/>
              </w:rPr>
            </w:pPr>
          </w:p>
          <w:p w:rsidR="002530CF" w:rsidRPr="006D3BAF" w:rsidRDefault="002530CF" w:rsidP="00670BDE">
            <w:pPr>
              <w:rPr>
                <w:lang w:val="en-US"/>
              </w:rPr>
            </w:pPr>
          </w:p>
          <w:p w:rsidR="002530CF" w:rsidRPr="006D3BAF" w:rsidRDefault="002530CF" w:rsidP="00670BDE">
            <w:pPr>
              <w:rPr>
                <w:lang w:val="en-US"/>
              </w:rPr>
            </w:pPr>
          </w:p>
          <w:p w:rsidR="002530CF" w:rsidRPr="006D3BAF" w:rsidRDefault="002530CF" w:rsidP="00670BDE">
            <w:pPr>
              <w:rPr>
                <w:lang w:val="en-US"/>
              </w:rPr>
            </w:pPr>
          </w:p>
          <w:p w:rsidR="002530CF" w:rsidRPr="006D3BAF" w:rsidRDefault="002530CF" w:rsidP="008943AE">
            <w:pPr>
              <w:rPr>
                <w:lang w:val="en-US"/>
              </w:rPr>
            </w:pPr>
          </w:p>
          <w:p w:rsidR="002530CF" w:rsidRPr="006D3BAF" w:rsidRDefault="002530CF" w:rsidP="008943AE">
            <w:pPr>
              <w:rPr>
                <w:lang w:val="en-US"/>
              </w:rPr>
            </w:pPr>
          </w:p>
          <w:p w:rsidR="002530CF" w:rsidRPr="00180187" w:rsidRDefault="002530CF" w:rsidP="008943AE">
            <w:pPr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180187">
              <w:rPr>
                <w:rFonts w:ascii="Cambria" w:hAnsi="Cambria"/>
                <w:b/>
                <w:sz w:val="44"/>
                <w:szCs w:val="44"/>
              </w:rPr>
              <w:t>РУКОВОДСТВО</w:t>
            </w:r>
          </w:p>
          <w:p w:rsidR="002530CF" w:rsidRPr="00180187" w:rsidRDefault="002530CF" w:rsidP="008943AE">
            <w:pPr>
              <w:pStyle w:val="1"/>
              <w:ind w:right="33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180187">
              <w:rPr>
                <w:rFonts w:ascii="Cambria" w:hAnsi="Cambria"/>
                <w:b/>
                <w:sz w:val="44"/>
                <w:szCs w:val="44"/>
              </w:rPr>
              <w:t>ПО МОНТАЖУ И ЭКСПЛУАТАЦИИ</w:t>
            </w:r>
          </w:p>
          <w:p w:rsidR="002530CF" w:rsidRDefault="002530CF" w:rsidP="005E7F17">
            <w:pPr>
              <w:pStyle w:val="1"/>
              <w:ind w:right="33"/>
              <w:jc w:val="center"/>
              <w:rPr>
                <w:rFonts w:ascii="Arial" w:hAnsi="Arial"/>
                <w:b/>
                <w:i/>
              </w:rPr>
            </w:pPr>
          </w:p>
          <w:p w:rsidR="002530CF" w:rsidRDefault="002530CF" w:rsidP="005E7F17">
            <w:pPr>
              <w:pStyle w:val="1"/>
              <w:ind w:right="33"/>
              <w:jc w:val="center"/>
              <w:rPr>
                <w:rFonts w:ascii="Arial" w:hAnsi="Arial"/>
                <w:b/>
                <w:i/>
              </w:rPr>
            </w:pPr>
          </w:p>
          <w:p w:rsidR="002530CF" w:rsidRPr="00670BDE" w:rsidRDefault="004C426F" w:rsidP="008943AE">
            <w:pPr>
              <w:pStyle w:val="1"/>
              <w:ind w:right="33"/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Блоки дверные СТБ 2433-2015</w:t>
            </w:r>
          </w:p>
          <w:p w:rsidR="002530CF" w:rsidRDefault="002530CF" w:rsidP="008943AE">
            <w:pPr>
              <w:jc w:val="center"/>
              <w:rPr>
                <w:rFonts w:ascii="Cambria" w:hAnsi="Cambria"/>
                <w:b/>
                <w:bCs/>
                <w:i/>
                <w:sz w:val="24"/>
              </w:rPr>
            </w:pPr>
          </w:p>
          <w:p w:rsidR="002530CF" w:rsidRDefault="002530CF" w:rsidP="008943AE">
            <w:pPr>
              <w:jc w:val="center"/>
              <w:rPr>
                <w:rFonts w:ascii="Cambria" w:hAnsi="Cambria"/>
                <w:b/>
                <w:bCs/>
                <w:i/>
                <w:sz w:val="24"/>
              </w:rPr>
            </w:pPr>
          </w:p>
          <w:p w:rsidR="002530CF" w:rsidRDefault="002530CF" w:rsidP="008943AE">
            <w:pPr>
              <w:jc w:val="center"/>
              <w:rPr>
                <w:rFonts w:ascii="Cambria" w:hAnsi="Cambria"/>
                <w:b/>
                <w:bCs/>
                <w:i/>
                <w:sz w:val="24"/>
              </w:rPr>
            </w:pPr>
          </w:p>
          <w:p w:rsidR="002530CF" w:rsidRPr="00670BDE" w:rsidRDefault="002530CF" w:rsidP="008943AE">
            <w:pPr>
              <w:jc w:val="center"/>
              <w:rPr>
                <w:rFonts w:ascii="Cambria" w:hAnsi="Cambria"/>
                <w:b/>
                <w:bCs/>
                <w:i/>
                <w:sz w:val="24"/>
              </w:rPr>
            </w:pPr>
          </w:p>
          <w:p w:rsidR="002530CF" w:rsidRDefault="002530CF" w:rsidP="004C426F">
            <w:pPr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2530CF" w:rsidRDefault="002530CF">
      <w:pPr>
        <w:rPr>
          <w:rFonts w:ascii="Arial" w:hAnsi="Arial"/>
          <w:i/>
          <w:sz w:val="18"/>
        </w:rPr>
      </w:pPr>
    </w:p>
    <w:p w:rsidR="002530CF" w:rsidRDefault="002530CF">
      <w:pPr>
        <w:rPr>
          <w:rFonts w:ascii="Arial" w:hAnsi="Arial"/>
          <w:i/>
          <w:sz w:val="18"/>
        </w:rPr>
      </w:pPr>
    </w:p>
    <w:p w:rsidR="002530CF" w:rsidRDefault="002530CF">
      <w:pPr>
        <w:rPr>
          <w:rFonts w:ascii="Arial" w:hAnsi="Arial"/>
          <w:i/>
          <w:sz w:val="18"/>
        </w:rPr>
      </w:pPr>
    </w:p>
    <w:sectPr w:rsidR="002530CF" w:rsidSect="005F2C1D">
      <w:pgSz w:w="16840" w:h="11907" w:orient="landscape" w:code="9"/>
      <w:pgMar w:top="567" w:right="726" w:bottom="567" w:left="28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F69"/>
    <w:multiLevelType w:val="hybridMultilevel"/>
    <w:tmpl w:val="5D1A29C2"/>
    <w:lvl w:ilvl="0" w:tplc="8DB258A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17"/>
    <w:rsid w:val="00006E25"/>
    <w:rsid w:val="00017DF2"/>
    <w:rsid w:val="00082B1E"/>
    <w:rsid w:val="000A483A"/>
    <w:rsid w:val="000B65AE"/>
    <w:rsid w:val="00180187"/>
    <w:rsid w:val="001B0B13"/>
    <w:rsid w:val="001D2818"/>
    <w:rsid w:val="002132A9"/>
    <w:rsid w:val="002530CF"/>
    <w:rsid w:val="002B6F1D"/>
    <w:rsid w:val="00330F5D"/>
    <w:rsid w:val="00362EE8"/>
    <w:rsid w:val="003F696F"/>
    <w:rsid w:val="004413E3"/>
    <w:rsid w:val="00454A65"/>
    <w:rsid w:val="004C426F"/>
    <w:rsid w:val="00541D46"/>
    <w:rsid w:val="005E7F17"/>
    <w:rsid w:val="005F2C1D"/>
    <w:rsid w:val="00670BDE"/>
    <w:rsid w:val="00671775"/>
    <w:rsid w:val="00676A1A"/>
    <w:rsid w:val="006D3BAF"/>
    <w:rsid w:val="006E5F46"/>
    <w:rsid w:val="00731571"/>
    <w:rsid w:val="007769B0"/>
    <w:rsid w:val="007A4FEF"/>
    <w:rsid w:val="00854D31"/>
    <w:rsid w:val="0086161C"/>
    <w:rsid w:val="008943AE"/>
    <w:rsid w:val="008B7260"/>
    <w:rsid w:val="0098462D"/>
    <w:rsid w:val="00A0259E"/>
    <w:rsid w:val="00A1063F"/>
    <w:rsid w:val="00A8413F"/>
    <w:rsid w:val="00AB2BEE"/>
    <w:rsid w:val="00B01801"/>
    <w:rsid w:val="00B11ED2"/>
    <w:rsid w:val="00BE37AD"/>
    <w:rsid w:val="00C24683"/>
    <w:rsid w:val="00CF3A6C"/>
    <w:rsid w:val="00CF4F40"/>
    <w:rsid w:val="00D068C9"/>
    <w:rsid w:val="00D2226B"/>
    <w:rsid w:val="00DE0CEE"/>
    <w:rsid w:val="00E2749F"/>
    <w:rsid w:val="00E95506"/>
    <w:rsid w:val="00F31A2F"/>
    <w:rsid w:val="00FA4287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36E63"/>
  <w15:docId w15:val="{266D1416-8F3A-4A22-93D3-6BB2204C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1D"/>
  </w:style>
  <w:style w:type="paragraph" w:styleId="1">
    <w:name w:val="heading 1"/>
    <w:basedOn w:val="a"/>
    <w:next w:val="a"/>
    <w:link w:val="10"/>
    <w:uiPriority w:val="99"/>
    <w:qFormat/>
    <w:rsid w:val="005F2C1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F2C1D"/>
    <w:pPr>
      <w:keepNext/>
      <w:outlineLvl w:val="1"/>
    </w:pPr>
    <w:rPr>
      <w:rFonts w:ascii="Arial" w:hAnsi="Arial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F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25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ПРОТИВОПОЖАРНЫЕ ТРЕБОВАНИЯ</vt:lpstr>
    </vt:vector>
  </TitlesOfParts>
  <Company>Сэтгоу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ПРОТИВОПОЖАРНЫЕ ТРЕБОВАНИЯ</dc:title>
  <dc:creator>Сергей Лисок</dc:creator>
  <cp:lastModifiedBy>Пользователь Windows</cp:lastModifiedBy>
  <cp:revision>9</cp:revision>
  <cp:lastPrinted>2021-07-06T07:08:00Z</cp:lastPrinted>
  <dcterms:created xsi:type="dcterms:W3CDTF">2018-11-29T15:47:00Z</dcterms:created>
  <dcterms:modified xsi:type="dcterms:W3CDTF">2021-07-06T07:18:00Z</dcterms:modified>
</cp:coreProperties>
</file>